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  <w:proofErr w:type="spellStart"/>
      <w:r w:rsidRPr="00D80C84">
        <w:rPr>
          <w:rFonts w:cs="Arial"/>
          <w:b/>
          <w:color w:val="767171"/>
        </w:rPr>
        <w:t>Paraplanning</w:t>
      </w:r>
      <w:proofErr w:type="spellEnd"/>
      <w:r w:rsidRPr="00D80C84">
        <w:rPr>
          <w:rFonts w:cs="Arial"/>
          <w:b/>
          <w:color w:val="767171"/>
        </w:rPr>
        <w:t xml:space="preserve"> Knowledge Test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  <w:r w:rsidRPr="00D80C84">
        <w:rPr>
          <w:rFonts w:cs="Arial"/>
          <w:b/>
          <w:color w:val="767171"/>
        </w:rPr>
        <w:t>Pensions &amp; Drawdown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What is Flexi-access drawdown and how does it differ from Capped Drawdown?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 xml:space="preserve">Explain the current death benefit regime for an uncrystallised personal pension </w:t>
      </w:r>
    </w:p>
    <w:p w:rsidR="00620354" w:rsidRPr="00D80C84" w:rsidRDefault="00620354" w:rsidP="00620354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where the plan holder dies aged 72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5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How does this differ if the plan holder dies aged 84?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What is the current standard lifetime and annual allowance?  And what are the tax implications if these are breached?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36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A client retired with a defined benefit pension in September 2017, receiving a tax-free sum of £100,000 and an annual pension of £25,000 per annum. How much of her standard lifetime allowance is she deemed to have used?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1"/>
        </w:numPr>
        <w:spacing w:after="0" w:line="240" w:lineRule="auto"/>
        <w:jc w:val="both"/>
        <w:rPr>
          <w:rFonts w:cs="Arial"/>
          <w:color w:val="767171"/>
        </w:rPr>
      </w:pPr>
      <w:bookmarkStart w:id="0" w:name="_Hlk496856430"/>
      <w:r w:rsidRPr="00D80C84">
        <w:rPr>
          <w:rFonts w:cs="Arial"/>
          <w:color w:val="767171"/>
        </w:rPr>
        <w:t xml:space="preserve">For the current tax year 2017/18, what is the </w:t>
      </w:r>
      <w:r w:rsidRPr="00D80C84">
        <w:rPr>
          <w:rFonts w:cs="Arial"/>
          <w:b/>
          <w:color w:val="767171"/>
        </w:rPr>
        <w:t>maximum</w:t>
      </w:r>
      <w:r w:rsidRPr="00D80C84">
        <w:rPr>
          <w:rFonts w:cs="Arial"/>
          <w:color w:val="767171"/>
        </w:rPr>
        <w:t xml:space="preserve"> pension contribution Bill can make without incurring an annual allowance charge?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3005"/>
        <w:gridCol w:w="3020"/>
      </w:tblGrid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b/>
                <w:color w:val="767171"/>
              </w:rPr>
            </w:pPr>
            <w:r w:rsidRPr="00D80C84">
              <w:rPr>
                <w:rFonts w:cs="Arial"/>
                <w:b/>
                <w:color w:val="767171"/>
              </w:rPr>
              <w:t>Year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b/>
                <w:color w:val="767171"/>
              </w:rPr>
            </w:pPr>
            <w:r w:rsidRPr="00D80C84">
              <w:rPr>
                <w:rFonts w:cs="Arial"/>
                <w:b/>
                <w:color w:val="767171"/>
              </w:rPr>
              <w:t>Annual Allowance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b/>
                <w:color w:val="767171"/>
              </w:rPr>
            </w:pPr>
            <w:r w:rsidRPr="00D80C84">
              <w:rPr>
                <w:rFonts w:cs="Arial"/>
                <w:b/>
                <w:color w:val="767171"/>
              </w:rPr>
              <w:t>Contributions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2017/18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£40,000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?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2016/17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£40,000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£30,000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2015/16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£40,000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£40,000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2014/15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£40,000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£30,000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2013/14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£50,000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£0</w:t>
            </w:r>
          </w:p>
        </w:tc>
      </w:tr>
      <w:tr w:rsidR="00620354" w:rsidRPr="00D80C84" w:rsidTr="00AA379B">
        <w:tc>
          <w:tcPr>
            <w:tcW w:w="3080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2012/13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£50,000</w:t>
            </w:r>
          </w:p>
        </w:tc>
        <w:tc>
          <w:tcPr>
            <w:tcW w:w="3081" w:type="dxa"/>
            <w:shd w:val="clear" w:color="auto" w:fill="auto"/>
          </w:tcPr>
          <w:p w:rsidR="00620354" w:rsidRPr="00D80C84" w:rsidRDefault="00620354" w:rsidP="00AA379B">
            <w:pPr>
              <w:spacing w:after="0" w:line="240" w:lineRule="auto"/>
              <w:jc w:val="both"/>
              <w:rPr>
                <w:rFonts w:cs="Arial"/>
                <w:color w:val="767171"/>
              </w:rPr>
            </w:pPr>
            <w:r w:rsidRPr="00D80C84">
              <w:rPr>
                <w:rFonts w:cs="Arial"/>
                <w:color w:val="767171"/>
              </w:rPr>
              <w:t>£0</w:t>
            </w:r>
          </w:p>
        </w:tc>
      </w:tr>
      <w:bookmarkEnd w:id="0"/>
    </w:tbl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  <w:r w:rsidRPr="00D80C84">
        <w:rPr>
          <w:rFonts w:cs="Arial"/>
          <w:b/>
          <w:color w:val="767171"/>
        </w:rPr>
        <w:br w:type="page"/>
      </w:r>
      <w:r w:rsidRPr="00D80C84">
        <w:rPr>
          <w:rFonts w:cs="Arial"/>
          <w:b/>
          <w:color w:val="767171"/>
        </w:rPr>
        <w:lastRenderedPageBreak/>
        <w:t>Investment Bonds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2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Explain what is meant by the term ‘top-slicing’?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3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Explain the taxation differences for the investor of onshore and offshore single premium investment bonds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A client invests £10,000 into an onshore bond 10 years ago, has not taken any withdrawals and now wishes to surrender the plan.  The surrender value is £20,000.  Explain what the tax liability will be and calculate whether any additional tax is to be paid.  The client is a 40% taxpayer.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  <w:r w:rsidRPr="00D80C84">
        <w:rPr>
          <w:rFonts w:cs="Arial"/>
          <w:b/>
          <w:color w:val="767171"/>
        </w:rPr>
        <w:t>Life Assurance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What are the benefits of writing a life assurance plan in trust?</w:t>
      </w: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What is the surrender value of a decreasing term assurance policy cancelled before the maturity date?</w:t>
      </w: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pStyle w:val="ListParagraph"/>
        <w:spacing w:after="0" w:line="240" w:lineRule="auto"/>
        <w:ind w:left="36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b/>
          <w:color w:val="767171"/>
        </w:rPr>
      </w:pPr>
      <w:r w:rsidRPr="00D80C84">
        <w:rPr>
          <w:rFonts w:cs="Arial"/>
          <w:b/>
          <w:color w:val="767171"/>
        </w:rPr>
        <w:t>Taxation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Dave, a higher rate taxpayer bought £20,000 of shares in a quoted company, and subsequently sold them on 7 May 2016 for £100,000. What is his capital gains tax liability?</w:t>
      </w: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What is a Potentially Exempt Transfer and what might you consider as a means of ensuring no tax liability arises on death?</w:t>
      </w: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620354" w:rsidRPr="00D80C84" w:rsidRDefault="00620354" w:rsidP="00620354">
      <w:pPr>
        <w:numPr>
          <w:ilvl w:val="0"/>
          <w:numId w:val="6"/>
        </w:numPr>
        <w:spacing w:after="0" w:line="240" w:lineRule="auto"/>
        <w:jc w:val="both"/>
        <w:rPr>
          <w:rFonts w:cs="Arial"/>
          <w:color w:val="767171"/>
        </w:rPr>
      </w:pPr>
      <w:r w:rsidRPr="00D80C84">
        <w:rPr>
          <w:rFonts w:cs="Arial"/>
          <w:color w:val="767171"/>
        </w:rPr>
        <w:t>Erica dies having inherited her husband’s nil rate band. Her net estate is valued at £1.5M. How much inheritance tax is due?</w:t>
      </w:r>
    </w:p>
    <w:p w:rsidR="00620354" w:rsidRPr="00D80C84" w:rsidRDefault="00620354" w:rsidP="00620354">
      <w:pPr>
        <w:spacing w:after="0" w:line="240" w:lineRule="auto"/>
        <w:ind w:left="720"/>
        <w:jc w:val="both"/>
        <w:rPr>
          <w:rFonts w:cs="Arial"/>
          <w:color w:val="767171"/>
        </w:rPr>
      </w:pPr>
    </w:p>
    <w:p w:rsidR="00877993" w:rsidRPr="00620354" w:rsidRDefault="00877993" w:rsidP="00620354">
      <w:bookmarkStart w:id="1" w:name="_GoBack"/>
      <w:bookmarkEnd w:id="1"/>
    </w:p>
    <w:sectPr w:rsidR="00877993" w:rsidRPr="006203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A2C"/>
    <w:multiLevelType w:val="hybridMultilevel"/>
    <w:tmpl w:val="A59E2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3545"/>
    <w:multiLevelType w:val="hybridMultilevel"/>
    <w:tmpl w:val="601EC004"/>
    <w:lvl w:ilvl="0" w:tplc="FD5E8C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D11EB"/>
    <w:multiLevelType w:val="hybridMultilevel"/>
    <w:tmpl w:val="F65CBB68"/>
    <w:lvl w:ilvl="0" w:tplc="DD8617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33790"/>
    <w:multiLevelType w:val="hybridMultilevel"/>
    <w:tmpl w:val="410027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84BE9"/>
    <w:multiLevelType w:val="hybridMultilevel"/>
    <w:tmpl w:val="4504FA46"/>
    <w:lvl w:ilvl="0" w:tplc="2A74EA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F4CC6"/>
    <w:multiLevelType w:val="hybridMultilevel"/>
    <w:tmpl w:val="6DC8EEE2"/>
    <w:lvl w:ilvl="0" w:tplc="2A74EA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51B13"/>
    <w:multiLevelType w:val="hybridMultilevel"/>
    <w:tmpl w:val="9AD08E5C"/>
    <w:lvl w:ilvl="0" w:tplc="2F1C9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9E"/>
    <w:rsid w:val="00620354"/>
    <w:rsid w:val="00877993"/>
    <w:rsid w:val="0097459E"/>
    <w:rsid w:val="00F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0C5C8C-9060-49CF-BD2A-EB6E9383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54"/>
    <w:pPr>
      <w:spacing w:after="20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Wicks</dc:creator>
  <cp:keywords/>
  <dc:description/>
  <cp:lastModifiedBy>Peter Wicks</cp:lastModifiedBy>
  <cp:revision>1</cp:revision>
  <dcterms:created xsi:type="dcterms:W3CDTF">2021-05-10T09:53:00Z</dcterms:created>
  <dcterms:modified xsi:type="dcterms:W3CDTF">2021-05-10T10:53:00Z</dcterms:modified>
</cp:coreProperties>
</file>